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10F7" w:rsidRDefault="006372D8" w:rsidP="004917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распределении численности работников по размерам начисленной заработной платы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6372D8" w:rsidRPr="005E7A6F" w:rsidRDefault="006372D8" w:rsidP="002A49CA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C3934" w:rsidTr="008C3934">
        <w:tc>
          <w:tcPr>
            <w:tcW w:w="4927" w:type="dxa"/>
          </w:tcPr>
          <w:p w:rsidR="008C3934" w:rsidRDefault="008C3934" w:rsidP="008C3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4927" w:type="dxa"/>
          </w:tcPr>
          <w:p w:rsidR="008C3934" w:rsidRDefault="008C3934" w:rsidP="008C39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9F1C76">
              <w:rPr>
                <w:sz w:val="28"/>
                <w:szCs w:val="28"/>
              </w:rPr>
              <w:t>Красноярск</w:t>
            </w:r>
          </w:p>
        </w:tc>
      </w:tr>
    </w:tbl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BE10F7" w:rsidRPr="00B96427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 xml:space="preserve">В целях </w:t>
      </w:r>
      <w:r w:rsidR="007A3D5F" w:rsidRPr="007A3D5F">
        <w:rPr>
          <w:color w:val="000000"/>
          <w:sz w:val="28"/>
          <w:szCs w:val="28"/>
        </w:rPr>
        <w:t>получени</w:t>
      </w:r>
      <w:r w:rsidR="007A3D5F">
        <w:rPr>
          <w:color w:val="000000"/>
          <w:sz w:val="28"/>
          <w:szCs w:val="28"/>
        </w:rPr>
        <w:t>я</w:t>
      </w:r>
      <w:r w:rsidR="007A3D5F" w:rsidRPr="007A3D5F">
        <w:rPr>
          <w:color w:val="000000"/>
          <w:sz w:val="28"/>
          <w:szCs w:val="28"/>
        </w:rPr>
        <w:t xml:space="preserve"> сведений о распределении численности работников </w:t>
      </w:r>
      <w:r w:rsidR="007A3D5F">
        <w:rPr>
          <w:color w:val="000000"/>
          <w:sz w:val="28"/>
          <w:szCs w:val="28"/>
        </w:rPr>
        <w:br/>
      </w:r>
      <w:r w:rsidR="007A3D5F" w:rsidRPr="007A3D5F">
        <w:rPr>
          <w:color w:val="000000"/>
          <w:sz w:val="28"/>
          <w:szCs w:val="28"/>
        </w:rPr>
        <w:t xml:space="preserve">по размерам заработной платы </w:t>
      </w:r>
      <w:r w:rsidRPr="00B96427">
        <w:rPr>
          <w:color w:val="000000"/>
          <w:sz w:val="28"/>
          <w:szCs w:val="28"/>
        </w:rPr>
        <w:t xml:space="preserve">Федеральной службой государственной статистики один раз в </w:t>
      </w:r>
      <w:r w:rsidR="007A3D5F">
        <w:rPr>
          <w:color w:val="000000"/>
          <w:sz w:val="28"/>
          <w:szCs w:val="28"/>
        </w:rPr>
        <w:t>два</w:t>
      </w:r>
      <w:r w:rsidRPr="00B96427">
        <w:rPr>
          <w:color w:val="000000"/>
          <w:sz w:val="28"/>
          <w:szCs w:val="28"/>
        </w:rPr>
        <w:t xml:space="preserve"> года провод</w:t>
      </w:r>
      <w:r>
        <w:rPr>
          <w:color w:val="000000"/>
          <w:sz w:val="28"/>
          <w:szCs w:val="28"/>
        </w:rPr>
        <w:t>и</w:t>
      </w:r>
      <w:r w:rsidRPr="00B96427">
        <w:rPr>
          <w:color w:val="000000"/>
          <w:sz w:val="28"/>
          <w:szCs w:val="28"/>
        </w:rPr>
        <w:t>тся выборочн</w:t>
      </w:r>
      <w:r>
        <w:rPr>
          <w:color w:val="000000"/>
          <w:sz w:val="28"/>
          <w:szCs w:val="28"/>
        </w:rPr>
        <w:t>о</w:t>
      </w:r>
      <w:r w:rsidRPr="00B96427">
        <w:rPr>
          <w:color w:val="000000"/>
          <w:sz w:val="28"/>
          <w:szCs w:val="28"/>
        </w:rPr>
        <w:t>е обследовани</w:t>
      </w:r>
      <w:r>
        <w:rPr>
          <w:color w:val="000000"/>
          <w:sz w:val="28"/>
          <w:szCs w:val="28"/>
        </w:rPr>
        <w:t>е</w:t>
      </w:r>
      <w:r w:rsidRPr="00B96427">
        <w:rPr>
          <w:color w:val="000000"/>
          <w:sz w:val="28"/>
          <w:szCs w:val="28"/>
        </w:rPr>
        <w:t xml:space="preserve"> организаций</w:t>
      </w:r>
      <w:r w:rsidR="007A3D5F">
        <w:rPr>
          <w:color w:val="000000"/>
          <w:sz w:val="28"/>
          <w:szCs w:val="28"/>
        </w:rPr>
        <w:t>, не относящихся к субъектам малого предпринимательства,</w:t>
      </w:r>
      <w:r w:rsidRPr="00B96427">
        <w:rPr>
          <w:color w:val="000000"/>
          <w:sz w:val="28"/>
          <w:szCs w:val="28"/>
        </w:rPr>
        <w:t xml:space="preserve"> </w:t>
      </w:r>
      <w:r w:rsidR="007A3D5F">
        <w:rPr>
          <w:color w:val="000000"/>
          <w:sz w:val="28"/>
          <w:szCs w:val="28"/>
        </w:rPr>
        <w:t>всех</w:t>
      </w:r>
      <w:r w:rsidRPr="00B96427">
        <w:rPr>
          <w:color w:val="000000"/>
          <w:sz w:val="28"/>
          <w:szCs w:val="28"/>
        </w:rPr>
        <w:t xml:space="preserve"> вид</w:t>
      </w:r>
      <w:r w:rsidR="007A3D5F">
        <w:rPr>
          <w:color w:val="000000"/>
          <w:sz w:val="28"/>
          <w:szCs w:val="28"/>
        </w:rPr>
        <w:t>ов</w:t>
      </w:r>
      <w:r w:rsidRPr="00B96427">
        <w:rPr>
          <w:color w:val="000000"/>
          <w:sz w:val="28"/>
          <w:szCs w:val="28"/>
        </w:rPr>
        <w:t xml:space="preserve"> экономической деятельности</w:t>
      </w:r>
      <w:r w:rsidR="00126B50">
        <w:rPr>
          <w:color w:val="000000"/>
          <w:sz w:val="28"/>
          <w:szCs w:val="28"/>
        </w:rPr>
        <w:t xml:space="preserve"> и форм собственности</w:t>
      </w:r>
      <w:r w:rsidR="005E7A6F">
        <w:rPr>
          <w:color w:val="000000"/>
          <w:sz w:val="28"/>
          <w:szCs w:val="28"/>
        </w:rPr>
        <w:t xml:space="preserve"> по субъектам Российской Федерации</w:t>
      </w:r>
      <w:r w:rsidRPr="00B96427">
        <w:rPr>
          <w:color w:val="000000"/>
          <w:sz w:val="28"/>
          <w:szCs w:val="28"/>
        </w:rPr>
        <w:t>.</w:t>
      </w:r>
    </w:p>
    <w:p w:rsidR="00E8650D" w:rsidRPr="00593599" w:rsidRDefault="00BE10F7" w:rsidP="005935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6427">
        <w:rPr>
          <w:color w:val="000000"/>
          <w:sz w:val="28"/>
          <w:szCs w:val="28"/>
        </w:rPr>
        <w:t>Согласно выборочному обследованию</w:t>
      </w:r>
      <w:r w:rsidR="00F6025F">
        <w:rPr>
          <w:color w:val="000000"/>
          <w:sz w:val="28"/>
          <w:szCs w:val="28"/>
        </w:rPr>
        <w:t>, проведенному</w:t>
      </w:r>
      <w:r w:rsidRPr="00B96427">
        <w:rPr>
          <w:color w:val="000000"/>
          <w:sz w:val="28"/>
          <w:szCs w:val="28"/>
        </w:rPr>
        <w:t xml:space="preserve"> </w:t>
      </w:r>
      <w:r w:rsidR="00F6025F" w:rsidRPr="00B96427">
        <w:rPr>
          <w:color w:val="000000"/>
          <w:sz w:val="28"/>
          <w:szCs w:val="28"/>
        </w:rPr>
        <w:t xml:space="preserve">за </w:t>
      </w:r>
      <w:r w:rsidR="007A3D5F">
        <w:rPr>
          <w:color w:val="000000"/>
          <w:sz w:val="28"/>
          <w:szCs w:val="28"/>
        </w:rPr>
        <w:t>апрель</w:t>
      </w:r>
      <w:r w:rsidR="00F6025F" w:rsidRPr="00B96427">
        <w:rPr>
          <w:color w:val="000000"/>
          <w:sz w:val="28"/>
          <w:szCs w:val="28"/>
        </w:rPr>
        <w:t xml:space="preserve"> </w:t>
      </w:r>
      <w:r w:rsidR="00F6025F">
        <w:rPr>
          <w:color w:val="000000"/>
          <w:sz w:val="28"/>
          <w:szCs w:val="28"/>
        </w:rPr>
        <w:br/>
      </w:r>
      <w:r w:rsidR="00F6025F" w:rsidRPr="00B96427">
        <w:rPr>
          <w:color w:val="000000"/>
          <w:sz w:val="28"/>
          <w:szCs w:val="28"/>
        </w:rPr>
        <w:t>201</w:t>
      </w:r>
      <w:r w:rsidR="007A3D5F">
        <w:rPr>
          <w:color w:val="000000"/>
          <w:sz w:val="28"/>
          <w:szCs w:val="28"/>
        </w:rPr>
        <w:t>9</w:t>
      </w:r>
      <w:r w:rsidR="00F6025F" w:rsidRPr="00B96427">
        <w:rPr>
          <w:color w:val="000000"/>
          <w:sz w:val="28"/>
          <w:szCs w:val="28"/>
        </w:rPr>
        <w:t xml:space="preserve"> года</w:t>
      </w:r>
      <w:r w:rsidR="00F6025F">
        <w:rPr>
          <w:color w:val="000000"/>
          <w:sz w:val="28"/>
          <w:szCs w:val="28"/>
        </w:rPr>
        <w:t>,</w:t>
      </w:r>
      <w:r w:rsidR="00F6025F" w:rsidRPr="00B96427">
        <w:rPr>
          <w:color w:val="000000"/>
          <w:sz w:val="28"/>
          <w:szCs w:val="28"/>
        </w:rPr>
        <w:t xml:space="preserve"> </w:t>
      </w:r>
      <w:r w:rsidR="00E8650D">
        <w:rPr>
          <w:color w:val="000000"/>
          <w:sz w:val="28"/>
          <w:szCs w:val="28"/>
        </w:rPr>
        <w:t>с</w:t>
      </w:r>
      <w:r w:rsidR="00E8650D" w:rsidRPr="00B96427">
        <w:rPr>
          <w:color w:val="000000"/>
          <w:sz w:val="28"/>
          <w:szCs w:val="28"/>
        </w:rPr>
        <w:t xml:space="preserve">редняя начисленная заработная плата работников </w:t>
      </w:r>
      <w:r w:rsidR="00552C4F">
        <w:rPr>
          <w:color w:val="000000"/>
          <w:sz w:val="28"/>
          <w:szCs w:val="28"/>
        </w:rPr>
        <w:t xml:space="preserve">обследованных организаций </w:t>
      </w:r>
      <w:r w:rsidR="003E53D7">
        <w:rPr>
          <w:color w:val="000000"/>
          <w:sz w:val="28"/>
          <w:szCs w:val="28"/>
        </w:rPr>
        <w:t xml:space="preserve">Красноярского </w:t>
      </w:r>
      <w:r w:rsidR="00022EEE">
        <w:rPr>
          <w:color w:val="000000"/>
          <w:sz w:val="28"/>
          <w:szCs w:val="28"/>
        </w:rPr>
        <w:t xml:space="preserve">края </w:t>
      </w:r>
      <w:r w:rsidR="00E8650D">
        <w:rPr>
          <w:color w:val="000000"/>
          <w:sz w:val="28"/>
          <w:szCs w:val="28"/>
        </w:rPr>
        <w:t xml:space="preserve">составила </w:t>
      </w:r>
      <w:r w:rsidR="005F143E" w:rsidRPr="005F143E">
        <w:rPr>
          <w:color w:val="000000"/>
          <w:sz w:val="28"/>
          <w:szCs w:val="28"/>
        </w:rPr>
        <w:t xml:space="preserve">50280,4 </w:t>
      </w:r>
      <w:r w:rsidR="00E8650D">
        <w:rPr>
          <w:color w:val="000000"/>
          <w:sz w:val="28"/>
          <w:szCs w:val="28"/>
        </w:rPr>
        <w:t>рубл</w:t>
      </w:r>
      <w:r w:rsidR="005F143E">
        <w:rPr>
          <w:color w:val="000000"/>
          <w:sz w:val="28"/>
          <w:szCs w:val="28"/>
        </w:rPr>
        <w:t>я</w:t>
      </w:r>
      <w:r w:rsidR="00D92B76" w:rsidRPr="00D92B76">
        <w:rPr>
          <w:color w:val="000000"/>
          <w:sz w:val="28"/>
          <w:szCs w:val="28"/>
        </w:rPr>
        <w:t>.</w:t>
      </w:r>
      <w:r w:rsidR="00002F1B">
        <w:rPr>
          <w:color w:val="000000"/>
          <w:sz w:val="28"/>
          <w:szCs w:val="28"/>
        </w:rPr>
        <w:t xml:space="preserve"> Н</w:t>
      </w:r>
      <w:r w:rsidR="00002F1B" w:rsidRPr="00002F1B">
        <w:rPr>
          <w:color w:val="000000"/>
          <w:sz w:val="28"/>
          <w:szCs w:val="28"/>
        </w:rPr>
        <w:t xml:space="preserve">а уровне минимального </w:t>
      </w:r>
      <w:proofErr w:type="gramStart"/>
      <w:r w:rsidR="00002F1B" w:rsidRPr="00002F1B">
        <w:rPr>
          <w:color w:val="000000"/>
          <w:sz w:val="28"/>
          <w:szCs w:val="28"/>
        </w:rPr>
        <w:t>размера оплаты труда</w:t>
      </w:r>
      <w:proofErr w:type="gramEnd"/>
      <w:r w:rsidR="00002F1B" w:rsidRPr="00002F1B">
        <w:rPr>
          <w:color w:val="000000"/>
          <w:sz w:val="28"/>
          <w:szCs w:val="28"/>
        </w:rPr>
        <w:t xml:space="preserve"> </w:t>
      </w:r>
      <w:r w:rsidR="00002F1B">
        <w:rPr>
          <w:color w:val="000000"/>
          <w:sz w:val="28"/>
          <w:szCs w:val="28"/>
        </w:rPr>
        <w:t xml:space="preserve">(МРОТ) сложилась средняя </w:t>
      </w:r>
      <w:r w:rsidR="00AE3AE2" w:rsidRPr="00B96427">
        <w:rPr>
          <w:color w:val="000000"/>
          <w:sz w:val="28"/>
          <w:szCs w:val="28"/>
        </w:rPr>
        <w:t xml:space="preserve">начисленная </w:t>
      </w:r>
      <w:r w:rsidR="00002F1B">
        <w:rPr>
          <w:color w:val="000000"/>
          <w:sz w:val="28"/>
          <w:szCs w:val="28"/>
        </w:rPr>
        <w:t xml:space="preserve">заработная плата у 0,3 процента работников организаций, ниже МРОТ – </w:t>
      </w:r>
      <w:r w:rsidR="003E53D7">
        <w:rPr>
          <w:color w:val="000000"/>
          <w:sz w:val="28"/>
          <w:szCs w:val="28"/>
        </w:rPr>
        <w:br/>
      </w:r>
      <w:r w:rsidR="00002F1B">
        <w:rPr>
          <w:color w:val="000000"/>
          <w:sz w:val="28"/>
          <w:szCs w:val="28"/>
        </w:rPr>
        <w:t xml:space="preserve">1,6 процента, </w:t>
      </w:r>
      <w:r w:rsidR="00AE3AE2">
        <w:rPr>
          <w:color w:val="000000"/>
          <w:sz w:val="28"/>
          <w:szCs w:val="28"/>
        </w:rPr>
        <w:t xml:space="preserve">свыше </w:t>
      </w:r>
      <w:r w:rsidR="003532C2">
        <w:rPr>
          <w:color w:val="000000"/>
          <w:sz w:val="28"/>
          <w:szCs w:val="28"/>
        </w:rPr>
        <w:t>250</w:t>
      </w:r>
      <w:r w:rsidR="00AE3AE2">
        <w:rPr>
          <w:color w:val="000000"/>
          <w:sz w:val="28"/>
          <w:szCs w:val="28"/>
        </w:rPr>
        <w:t xml:space="preserve">000 рублей – </w:t>
      </w:r>
      <w:r w:rsidR="003532C2">
        <w:rPr>
          <w:color w:val="000000"/>
          <w:sz w:val="28"/>
          <w:szCs w:val="28"/>
        </w:rPr>
        <w:t>0</w:t>
      </w:r>
      <w:r w:rsidR="00AE3AE2">
        <w:rPr>
          <w:color w:val="000000"/>
          <w:sz w:val="28"/>
          <w:szCs w:val="28"/>
        </w:rPr>
        <w:t>,5 процента.</w:t>
      </w:r>
      <w:r w:rsidR="00593599">
        <w:rPr>
          <w:color w:val="000000"/>
          <w:sz w:val="28"/>
          <w:szCs w:val="28"/>
        </w:rPr>
        <w:t xml:space="preserve"> Д</w:t>
      </w:r>
      <w:r w:rsidR="00593599" w:rsidRPr="00593599">
        <w:rPr>
          <w:color w:val="000000"/>
          <w:sz w:val="28"/>
          <w:szCs w:val="28"/>
        </w:rPr>
        <w:t>оля работников организаций с начисленной заработной платой ниже величины прожиточного минимума трудоспособного населения</w:t>
      </w:r>
      <w:r w:rsidR="00593599">
        <w:rPr>
          <w:color w:val="000000"/>
          <w:sz w:val="28"/>
          <w:szCs w:val="28"/>
        </w:rPr>
        <w:t xml:space="preserve"> составила 2,4 процента.</w:t>
      </w:r>
    </w:p>
    <w:p w:rsidR="00B71ED0" w:rsidRPr="00593599" w:rsidRDefault="00B71ED0" w:rsidP="00B71ED0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B71ED0" w:rsidRDefault="00B71ED0" w:rsidP="00B71ED0">
      <w:pPr>
        <w:pStyle w:val="1"/>
        <w:spacing w:before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1ED0">
        <w:rPr>
          <w:rFonts w:ascii="Arial" w:eastAsia="Times New Roman" w:hAnsi="Arial" w:cs="Arial"/>
          <w:color w:val="000000"/>
          <w:sz w:val="24"/>
          <w:szCs w:val="24"/>
        </w:rPr>
        <w:t>Распределение численности работников</w:t>
      </w:r>
      <w:r w:rsidR="005E7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размерам начисленной заработной платы 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апрел</w:t>
      </w:r>
      <w:r w:rsidR="006E36E8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71ED0">
        <w:rPr>
          <w:rFonts w:ascii="Arial" w:eastAsia="Times New Roman" w:hAnsi="Arial" w:cs="Arial"/>
          <w:color w:val="000000"/>
          <w:sz w:val="24"/>
          <w:szCs w:val="24"/>
        </w:rPr>
        <w:t xml:space="preserve"> 2019 года</w:t>
      </w:r>
    </w:p>
    <w:p w:rsidR="00B71ED0" w:rsidRPr="00B71ED0" w:rsidRDefault="00B71ED0" w:rsidP="00B71ED0"/>
    <w:tbl>
      <w:tblPr>
        <w:tblW w:w="5000" w:type="pct"/>
        <w:jc w:val="center"/>
        <w:tblInd w:w="108" w:type="dxa"/>
        <w:tblBorders>
          <w:top w:val="double" w:sz="4" w:space="0" w:color="0081E2"/>
          <w:left w:val="double" w:sz="4" w:space="0" w:color="0081E2"/>
          <w:bottom w:val="double" w:sz="4" w:space="0" w:color="0081E2"/>
          <w:right w:val="double" w:sz="4" w:space="0" w:color="0081E2"/>
          <w:insideH w:val="double" w:sz="4" w:space="0" w:color="0081E2"/>
          <w:insideV w:val="double" w:sz="4" w:space="0" w:color="0081E2"/>
        </w:tblBorders>
        <w:tblLook w:val="04A0"/>
      </w:tblPr>
      <w:tblGrid>
        <w:gridCol w:w="8341"/>
        <w:gridCol w:w="224"/>
        <w:gridCol w:w="1289"/>
      </w:tblGrid>
      <w:tr w:rsidR="00B71ED0" w:rsidRPr="00732DD6" w:rsidTr="00593599">
        <w:trPr>
          <w:trHeight w:val="136"/>
          <w:jc w:val="center"/>
        </w:trPr>
        <w:tc>
          <w:tcPr>
            <w:tcW w:w="4233" w:type="pct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39C">
              <w:rPr>
                <w:color w:val="0039AC"/>
              </w:rPr>
              <w:tab/>
            </w:r>
          </w:p>
        </w:tc>
        <w:tc>
          <w:tcPr>
            <w:tcW w:w="767" w:type="pct"/>
            <w:gridSpan w:val="2"/>
            <w:tcBorders>
              <w:bottom w:val="double" w:sz="4" w:space="0" w:color="0081E2"/>
            </w:tcBorders>
            <w:shd w:val="clear" w:color="auto" w:fill="DDFFE8"/>
            <w:noWrap/>
            <w:vAlign w:val="center"/>
            <w:hideMark/>
          </w:tcPr>
          <w:p w:rsidR="00B71ED0" w:rsidRPr="00B71ED0" w:rsidRDefault="00B71ED0" w:rsidP="005E7A6F">
            <w:pPr>
              <w:widowControl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71ED0">
              <w:rPr>
                <w:bCs/>
                <w:sz w:val="24"/>
                <w:szCs w:val="24"/>
              </w:rPr>
              <w:t>В процентах</w:t>
            </w:r>
          </w:p>
        </w:tc>
      </w:tr>
      <w:tr w:rsidR="00B71ED0" w:rsidRPr="00732DD6" w:rsidTr="00B71ED0">
        <w:trPr>
          <w:trHeight w:val="113"/>
          <w:jc w:val="center"/>
        </w:trPr>
        <w:tc>
          <w:tcPr>
            <w:tcW w:w="4346" w:type="pct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 работники</w:t>
            </w:r>
          </w:p>
        </w:tc>
        <w:tc>
          <w:tcPr>
            <w:tcW w:w="654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100</w:t>
            </w:r>
          </w:p>
        </w:tc>
      </w:tr>
      <w:tr w:rsidR="00B71ED0" w:rsidRPr="00732DD6" w:rsidTr="00B71ED0">
        <w:trPr>
          <w:trHeight w:val="89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226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 том числе с начисленной заработной платой, рублей: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1ED0" w:rsidRPr="00732DD6" w:rsidTr="00B71ED0">
        <w:trPr>
          <w:trHeight w:val="157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 11280,0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4C213D">
              <w:rPr>
                <w:sz w:val="24"/>
                <w:szCs w:val="24"/>
              </w:rPr>
              <w:t>1,6</w:t>
            </w:r>
          </w:p>
        </w:tc>
      </w:tr>
      <w:tr w:rsidR="00B71ED0" w:rsidRPr="00732DD6" w:rsidTr="00B71ED0">
        <w:trPr>
          <w:trHeight w:val="166"/>
          <w:jc w:val="center"/>
        </w:trPr>
        <w:tc>
          <w:tcPr>
            <w:tcW w:w="434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11280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300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354DFE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00,1-17000,0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B71ED0" w:rsidRPr="00732DD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17000,1-</w:t>
            </w: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24820,0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54DFE">
              <w:rPr>
                <w:sz w:val="24"/>
                <w:szCs w:val="24"/>
              </w:rPr>
              <w:t>4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24820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,1-</w:t>
            </w:r>
            <w:r w:rsidR="0045685F">
              <w:rPr>
                <w:rFonts w:ascii="Times New Roman CYR" w:hAnsi="Times New Roman CYR" w:cs="Times New Roman CYR"/>
                <w:sz w:val="24"/>
                <w:szCs w:val="24"/>
              </w:rPr>
              <w:t>33900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354DFE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ED0">
              <w:rPr>
                <w:sz w:val="24"/>
                <w:szCs w:val="24"/>
              </w:rPr>
              <w:t>7,2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45685F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</w:t>
            </w:r>
            <w:r w:rsidR="00B71ED0">
              <w:rPr>
                <w:rFonts w:ascii="Times New Roman CYR" w:hAnsi="Times New Roman CYR" w:cs="Times New Roman CYR"/>
                <w:sz w:val="24"/>
                <w:szCs w:val="24"/>
              </w:rPr>
              <w:t>00,1</w:t>
            </w:r>
            <w:r w:rsidR="00B71ED0" w:rsidRPr="00A608C6">
              <w:rPr>
                <w:rFonts w:ascii="Times New Roman CYR" w:hAnsi="Times New Roman CYR" w:cs="Times New Roman CYR"/>
                <w:sz w:val="24"/>
                <w:szCs w:val="24"/>
              </w:rPr>
              <w:t>-50000,0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354DFE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ED0">
              <w:rPr>
                <w:sz w:val="24"/>
                <w:szCs w:val="24"/>
              </w:rPr>
              <w:t>2,7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50000,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1-75000,0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C213D">
              <w:rPr>
                <w:rFonts w:ascii="Times New Roman CYR" w:hAnsi="Times New Roman CYR" w:cs="Times New Roman CYR"/>
                <w:sz w:val="24"/>
                <w:szCs w:val="24"/>
              </w:rPr>
              <w:t>75000,1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-100000,0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3532C2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2C2" w:rsidRPr="004C213D" w:rsidRDefault="003532C2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100000,1-250000,0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3532C2" w:rsidRDefault="003532C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A608C6" w:rsidRDefault="00B71ED0" w:rsidP="005E7A6F">
            <w:pPr>
              <w:widowControl w:val="0"/>
              <w:spacing w:line="240" w:lineRule="exact"/>
              <w:ind w:lef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608C6">
              <w:rPr>
                <w:rFonts w:ascii="Times New Roman CYR" w:hAnsi="Times New Roman CYR" w:cs="Times New Roman CYR"/>
                <w:sz w:val="24"/>
                <w:szCs w:val="24"/>
              </w:rPr>
              <w:t>выше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532C2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0000,0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3532C2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1ED0">
              <w:rPr>
                <w:sz w:val="24"/>
                <w:szCs w:val="24"/>
              </w:rPr>
              <w:t>,5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Соотношение средней заработной платы 10% работников с наибольшей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 10% работников с наименьшей заработной платой, в разах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32DD6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Медианная заработная плата, рублей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076E52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 w:rsidRPr="00CC5B05">
              <w:rPr>
                <w:sz w:val="24"/>
                <w:szCs w:val="24"/>
              </w:rPr>
              <w:t>3835</w:t>
            </w:r>
            <w:r w:rsidR="007F4EF5">
              <w:rPr>
                <w:sz w:val="24"/>
                <w:szCs w:val="24"/>
              </w:rPr>
              <w:t>1</w:t>
            </w:r>
          </w:p>
        </w:tc>
      </w:tr>
      <w:tr w:rsidR="00B71ED0" w:rsidRPr="00A608C6" w:rsidTr="00B71ED0">
        <w:trPr>
          <w:trHeight w:val="160"/>
          <w:jc w:val="center"/>
        </w:trPr>
        <w:tc>
          <w:tcPr>
            <w:tcW w:w="4346" w:type="pct"/>
            <w:gridSpan w:val="2"/>
            <w:tcBorders>
              <w:top w:val="nil"/>
              <w:left w:val="double" w:sz="4" w:space="0" w:color="0081E2"/>
              <w:bottom w:val="double" w:sz="4" w:space="0" w:color="0081E2"/>
              <w:right w:val="nil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ind w:left="113" w:hanging="11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Отношение медианной заработной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87145">
              <w:rPr>
                <w:rFonts w:ascii="Times New Roman CYR" w:hAnsi="Times New Roman CYR" w:cs="Times New Roman CYR"/>
                <w:sz w:val="24"/>
                <w:szCs w:val="24"/>
              </w:rPr>
              <w:t>платы к средней заработной плате, 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0081E2"/>
              <w:right w:val="double" w:sz="4" w:space="0" w:color="0081E2"/>
            </w:tcBorders>
            <w:shd w:val="clear" w:color="auto" w:fill="auto"/>
            <w:noWrap/>
            <w:vAlign w:val="bottom"/>
            <w:hideMark/>
          </w:tcPr>
          <w:p w:rsidR="00B71ED0" w:rsidRPr="00787145" w:rsidRDefault="00B71ED0" w:rsidP="005E7A6F">
            <w:pPr>
              <w:widowControl w:val="0"/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</w:tbl>
    <w:p w:rsidR="003639AF" w:rsidRDefault="003639AF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5954" w:rsidRDefault="00AE7498" w:rsidP="00567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7498">
        <w:rPr>
          <w:color w:val="000000"/>
          <w:sz w:val="28"/>
          <w:szCs w:val="28"/>
        </w:rPr>
        <w:lastRenderedPageBreak/>
        <w:t xml:space="preserve">Соотношение средней заработной платы 10% работников с наибольшей </w:t>
      </w:r>
      <w:r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и 10% работников с наименьшей заработной платой</w:t>
      </w:r>
      <w:r>
        <w:rPr>
          <w:color w:val="000000"/>
          <w:sz w:val="28"/>
          <w:szCs w:val="28"/>
        </w:rPr>
        <w:t xml:space="preserve"> составило 9,6 раза</w:t>
      </w:r>
      <w:r w:rsidR="00EA4C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E7498">
        <w:rPr>
          <w:color w:val="000000"/>
          <w:sz w:val="28"/>
          <w:szCs w:val="28"/>
        </w:rPr>
        <w:t xml:space="preserve">Наибольший разрыв в оплате крайних 10%-ных групп работников наблюдался в организациях, </w:t>
      </w:r>
      <w:r>
        <w:rPr>
          <w:color w:val="000000"/>
          <w:sz w:val="28"/>
          <w:szCs w:val="28"/>
        </w:rPr>
        <w:t>осуществляющих д</w:t>
      </w:r>
      <w:r w:rsidRPr="00AE7498">
        <w:rPr>
          <w:color w:val="000000"/>
          <w:sz w:val="28"/>
          <w:szCs w:val="28"/>
        </w:rPr>
        <w:t>еятельность административн</w:t>
      </w:r>
      <w:r>
        <w:rPr>
          <w:color w:val="000000"/>
          <w:sz w:val="28"/>
          <w:szCs w:val="28"/>
        </w:rPr>
        <w:t>ую</w:t>
      </w:r>
      <w:r w:rsidRPr="00AE74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AE7498">
        <w:rPr>
          <w:color w:val="000000"/>
          <w:sz w:val="28"/>
          <w:szCs w:val="28"/>
        </w:rPr>
        <w:t>и сопутствующие дополнительные услуги</w:t>
      </w:r>
      <w:r w:rsidR="00CA29F9">
        <w:rPr>
          <w:color w:val="000000"/>
          <w:sz w:val="28"/>
          <w:szCs w:val="28"/>
        </w:rPr>
        <w:t xml:space="preserve"> </w:t>
      </w:r>
      <w:r w:rsidR="0084317A">
        <w:rPr>
          <w:color w:val="000000"/>
          <w:sz w:val="28"/>
          <w:szCs w:val="28"/>
        </w:rPr>
        <w:t xml:space="preserve">(12,9 раза) </w:t>
      </w:r>
      <w:r w:rsidR="00CA29F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д</w:t>
      </w:r>
      <w:r w:rsidRPr="00AE7498">
        <w:rPr>
          <w:color w:val="000000"/>
          <w:sz w:val="28"/>
          <w:szCs w:val="28"/>
        </w:rPr>
        <w:t>еятельность профессиональн</w:t>
      </w:r>
      <w:r>
        <w:rPr>
          <w:color w:val="000000"/>
          <w:sz w:val="28"/>
          <w:szCs w:val="28"/>
        </w:rPr>
        <w:t>ую</w:t>
      </w:r>
      <w:r w:rsidRPr="00AE7498">
        <w:rPr>
          <w:color w:val="000000"/>
          <w:sz w:val="28"/>
          <w:szCs w:val="28"/>
        </w:rPr>
        <w:t>, научн</w:t>
      </w:r>
      <w:r>
        <w:rPr>
          <w:color w:val="000000"/>
          <w:sz w:val="28"/>
          <w:szCs w:val="28"/>
        </w:rPr>
        <w:t>ую</w:t>
      </w:r>
      <w:r w:rsidRPr="00AE7498">
        <w:rPr>
          <w:color w:val="000000"/>
          <w:sz w:val="28"/>
          <w:szCs w:val="28"/>
        </w:rPr>
        <w:t xml:space="preserve"> и техническ</w:t>
      </w:r>
      <w:r>
        <w:rPr>
          <w:color w:val="000000"/>
          <w:sz w:val="28"/>
          <w:szCs w:val="28"/>
        </w:rPr>
        <w:t xml:space="preserve">ую </w:t>
      </w:r>
      <w:r w:rsidR="0084317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12,4 раза</w:t>
      </w:r>
      <w:r w:rsidR="00CA29F9">
        <w:rPr>
          <w:color w:val="000000"/>
          <w:sz w:val="28"/>
          <w:szCs w:val="28"/>
        </w:rPr>
        <w:t xml:space="preserve">), а также </w:t>
      </w:r>
      <w:r w:rsidR="008431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строительстве </w:t>
      </w:r>
      <w:r w:rsidR="00633179">
        <w:rPr>
          <w:color w:val="000000"/>
          <w:sz w:val="28"/>
          <w:szCs w:val="28"/>
        </w:rPr>
        <w:t>и п</w:t>
      </w:r>
      <w:r w:rsidR="00633179" w:rsidRPr="00633179">
        <w:rPr>
          <w:color w:val="000000"/>
          <w:sz w:val="28"/>
          <w:szCs w:val="28"/>
        </w:rPr>
        <w:t>редоставлени</w:t>
      </w:r>
      <w:r w:rsidR="00633179">
        <w:rPr>
          <w:color w:val="000000"/>
          <w:sz w:val="28"/>
          <w:szCs w:val="28"/>
        </w:rPr>
        <w:t>и</w:t>
      </w:r>
      <w:r w:rsidR="00633179" w:rsidRPr="00633179">
        <w:rPr>
          <w:color w:val="000000"/>
          <w:sz w:val="28"/>
          <w:szCs w:val="28"/>
        </w:rPr>
        <w:t xml:space="preserve"> прочих видов услуг </w:t>
      </w:r>
      <w:r w:rsidR="00633179">
        <w:rPr>
          <w:color w:val="000000"/>
          <w:sz w:val="28"/>
          <w:szCs w:val="28"/>
        </w:rPr>
        <w:t xml:space="preserve">(по </w:t>
      </w:r>
      <w:r>
        <w:rPr>
          <w:color w:val="000000"/>
          <w:sz w:val="28"/>
          <w:szCs w:val="28"/>
        </w:rPr>
        <w:t>11,1 раза</w:t>
      </w:r>
      <w:r w:rsidR="003E53D7">
        <w:rPr>
          <w:color w:val="000000"/>
          <w:sz w:val="28"/>
          <w:szCs w:val="28"/>
        </w:rPr>
        <w:t xml:space="preserve"> соответственно</w:t>
      </w:r>
      <w:r w:rsidR="0063317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A4C37" w:rsidRPr="001B4A5E" w:rsidRDefault="00EA4C37" w:rsidP="001B4A5E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BE10F7" w:rsidRDefault="007A5306" w:rsidP="007A5306">
      <w:pPr>
        <w:shd w:val="clear" w:color="auto" w:fill="FFFFFF"/>
        <w:spacing w:line="216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 xml:space="preserve">Соотношение размеров средней заработной платы 10% наиболее </w:t>
      </w:r>
      <w:r w:rsidR="001978D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>10% наименее оплачиваемых работников</w:t>
      </w:r>
      <w:r w:rsidR="001D5B5B">
        <w:rPr>
          <w:rFonts w:ascii="Arial" w:hAnsi="Arial" w:cs="Arial"/>
          <w:b/>
          <w:bCs/>
          <w:color w:val="000000"/>
          <w:sz w:val="24"/>
          <w:szCs w:val="24"/>
        </w:rPr>
        <w:t xml:space="preserve"> организаций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D5B5B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7A5306">
        <w:rPr>
          <w:rFonts w:ascii="Arial" w:hAnsi="Arial" w:cs="Arial"/>
          <w:b/>
          <w:bCs/>
          <w:color w:val="000000"/>
          <w:sz w:val="24"/>
          <w:szCs w:val="24"/>
        </w:rPr>
        <w:t xml:space="preserve">по видам экономической деятельности 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за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апрель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E10F7" w:rsidRPr="008C1A6C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F6025F" w:rsidRDefault="00F6025F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6025F">
        <w:rPr>
          <w:rFonts w:ascii="Arial" w:hAnsi="Arial" w:cs="Arial"/>
          <w:bCs/>
          <w:color w:val="000000"/>
          <w:sz w:val="24"/>
          <w:szCs w:val="24"/>
        </w:rPr>
        <w:t>(</w:t>
      </w:r>
      <w:r w:rsidR="003F2CCC">
        <w:rPr>
          <w:rFonts w:ascii="Arial" w:hAnsi="Arial" w:cs="Arial"/>
          <w:bCs/>
          <w:color w:val="000000"/>
          <w:sz w:val="24"/>
          <w:szCs w:val="24"/>
        </w:rPr>
        <w:t>в разах</w:t>
      </w:r>
      <w:r w:rsidRPr="00F6025F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512BA6" w:rsidRPr="00F6025F" w:rsidRDefault="00512BA6" w:rsidP="00BE10F7">
      <w:pPr>
        <w:shd w:val="clear" w:color="auto" w:fill="FFFFFF"/>
        <w:spacing w:line="216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E10F7" w:rsidRDefault="005C625B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243145" cy="6321972"/>
            <wp:effectExtent l="0" t="0" r="24305" b="262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625B" w:rsidRDefault="005C625B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3639AF" w:rsidRDefault="003639AF" w:rsidP="00BE10F7">
      <w:pPr>
        <w:shd w:val="clear" w:color="auto" w:fill="FFFFFF"/>
        <w:spacing w:line="216" w:lineRule="atLeast"/>
        <w:jc w:val="center"/>
        <w:rPr>
          <w:color w:val="000000"/>
          <w:sz w:val="16"/>
          <w:szCs w:val="16"/>
        </w:rPr>
      </w:pPr>
    </w:p>
    <w:p w:rsidR="00BE10F7" w:rsidRPr="00B96427" w:rsidRDefault="00D60553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60553">
        <w:rPr>
          <w:color w:val="000000"/>
          <w:sz w:val="28"/>
          <w:szCs w:val="28"/>
        </w:rPr>
        <w:lastRenderedPageBreak/>
        <w:t>Медианное значение заработной платы делит совокупность пополам: одна половина работников имеет значение заработной ниже медианы, другая половина работников – выше медианы.</w:t>
      </w:r>
      <w:r w:rsidR="00B71ED0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Согласно результатам обследования организаций медианное значение заработной платы </w:t>
      </w:r>
      <w:r w:rsidR="006F091C">
        <w:rPr>
          <w:color w:val="000000"/>
          <w:sz w:val="28"/>
          <w:szCs w:val="28"/>
        </w:rPr>
        <w:t xml:space="preserve">работников края в </w:t>
      </w:r>
      <w:r w:rsidR="006F091C" w:rsidRPr="006F091C">
        <w:rPr>
          <w:color w:val="000000"/>
          <w:sz w:val="28"/>
          <w:szCs w:val="28"/>
        </w:rPr>
        <w:t>апреле 201</w:t>
      </w:r>
      <w:r w:rsidR="006F091C">
        <w:rPr>
          <w:color w:val="000000"/>
          <w:sz w:val="28"/>
          <w:szCs w:val="28"/>
        </w:rPr>
        <w:t xml:space="preserve">9 </w:t>
      </w:r>
      <w:r w:rsidR="006F091C" w:rsidRPr="006F091C">
        <w:rPr>
          <w:color w:val="000000"/>
          <w:sz w:val="28"/>
          <w:szCs w:val="28"/>
        </w:rPr>
        <w:t>года составило 3835</w:t>
      </w:r>
      <w:r w:rsidR="00633179">
        <w:rPr>
          <w:color w:val="000000"/>
          <w:sz w:val="28"/>
          <w:szCs w:val="28"/>
        </w:rPr>
        <w:t>1</w:t>
      </w:r>
      <w:r w:rsidR="006F091C" w:rsidRPr="006F091C">
        <w:rPr>
          <w:color w:val="000000"/>
          <w:sz w:val="28"/>
          <w:szCs w:val="28"/>
        </w:rPr>
        <w:t xml:space="preserve"> рубл</w:t>
      </w:r>
      <w:r w:rsidR="00633179">
        <w:rPr>
          <w:color w:val="000000"/>
          <w:sz w:val="28"/>
          <w:szCs w:val="28"/>
        </w:rPr>
        <w:t>ь</w:t>
      </w:r>
      <w:r w:rsidR="00BE10F7" w:rsidRPr="00B96427">
        <w:rPr>
          <w:color w:val="000000"/>
          <w:sz w:val="28"/>
          <w:szCs w:val="28"/>
        </w:rPr>
        <w:t>.</w:t>
      </w:r>
      <w:r w:rsidR="006F091C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>Самое высокое значение этого показателя среди видов экономической деятельности сложилось в</w:t>
      </w:r>
      <w:r w:rsidR="00BC15B2">
        <w:rPr>
          <w:color w:val="000000"/>
          <w:sz w:val="28"/>
          <w:szCs w:val="28"/>
        </w:rPr>
        <w:t xml:space="preserve"> </w:t>
      </w:r>
      <w:r w:rsidR="00ED44B8">
        <w:rPr>
          <w:color w:val="000000"/>
          <w:sz w:val="28"/>
          <w:szCs w:val="28"/>
        </w:rPr>
        <w:t>д</w:t>
      </w:r>
      <w:r w:rsidR="00ED44B8" w:rsidRPr="00ED44B8">
        <w:rPr>
          <w:color w:val="000000"/>
          <w:sz w:val="28"/>
          <w:szCs w:val="28"/>
        </w:rPr>
        <w:t>обыч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 xml:space="preserve"> полезных ископаемых </w:t>
      </w:r>
      <w:r w:rsidR="006F091C" w:rsidRPr="006F091C">
        <w:rPr>
          <w:color w:val="000000"/>
          <w:sz w:val="28"/>
          <w:szCs w:val="28"/>
        </w:rPr>
        <w:t xml:space="preserve">– </w:t>
      </w:r>
      <w:r w:rsidR="00ED44B8" w:rsidRPr="00ED44B8">
        <w:rPr>
          <w:color w:val="000000"/>
          <w:sz w:val="28"/>
          <w:szCs w:val="28"/>
        </w:rPr>
        <w:t xml:space="preserve">77369 </w:t>
      </w:r>
      <w:r w:rsidR="006F091C" w:rsidRPr="006F091C">
        <w:rPr>
          <w:color w:val="000000"/>
          <w:sz w:val="28"/>
          <w:szCs w:val="28"/>
        </w:rPr>
        <w:t>рубл</w:t>
      </w:r>
      <w:r w:rsidR="00ED44B8">
        <w:rPr>
          <w:color w:val="000000"/>
          <w:sz w:val="28"/>
          <w:szCs w:val="28"/>
        </w:rPr>
        <w:t>ей</w:t>
      </w:r>
      <w:r w:rsidR="006F091C" w:rsidRPr="006F091C">
        <w:rPr>
          <w:color w:val="000000"/>
          <w:sz w:val="28"/>
          <w:szCs w:val="28"/>
        </w:rPr>
        <w:t>, самое низкое – в</w:t>
      </w:r>
      <w:r w:rsidR="00BC15B2">
        <w:rPr>
          <w:color w:val="000000"/>
          <w:sz w:val="28"/>
          <w:szCs w:val="28"/>
        </w:rPr>
        <w:t xml:space="preserve"> </w:t>
      </w:r>
      <w:r w:rsidR="00ED44B8">
        <w:rPr>
          <w:color w:val="000000"/>
          <w:sz w:val="28"/>
          <w:szCs w:val="28"/>
        </w:rPr>
        <w:t>с</w:t>
      </w:r>
      <w:r w:rsidR="00ED44B8" w:rsidRPr="00ED44B8">
        <w:rPr>
          <w:color w:val="000000"/>
          <w:sz w:val="28"/>
          <w:szCs w:val="28"/>
        </w:rPr>
        <w:t>ельско</w:t>
      </w:r>
      <w:r w:rsidR="00ED44B8">
        <w:rPr>
          <w:color w:val="000000"/>
          <w:sz w:val="28"/>
          <w:szCs w:val="28"/>
        </w:rPr>
        <w:t>м</w:t>
      </w:r>
      <w:r w:rsidR="00ED44B8" w:rsidRPr="00ED44B8">
        <w:rPr>
          <w:color w:val="000000"/>
          <w:sz w:val="28"/>
          <w:szCs w:val="28"/>
        </w:rPr>
        <w:t>, лесно</w:t>
      </w:r>
      <w:r w:rsidR="00ED44B8">
        <w:rPr>
          <w:color w:val="000000"/>
          <w:sz w:val="28"/>
          <w:szCs w:val="28"/>
        </w:rPr>
        <w:t>м</w:t>
      </w:r>
      <w:r w:rsidR="00ED44B8" w:rsidRPr="00ED44B8">
        <w:rPr>
          <w:color w:val="000000"/>
          <w:sz w:val="28"/>
          <w:szCs w:val="28"/>
        </w:rPr>
        <w:t xml:space="preserve"> хозяйств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>, охот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>, рыболовств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 xml:space="preserve"> и рыбоводств</w:t>
      </w:r>
      <w:r w:rsidR="00ED44B8">
        <w:rPr>
          <w:color w:val="000000"/>
          <w:sz w:val="28"/>
          <w:szCs w:val="28"/>
        </w:rPr>
        <w:t>е</w:t>
      </w:r>
      <w:r w:rsidR="00ED44B8" w:rsidRPr="00ED44B8">
        <w:rPr>
          <w:color w:val="000000"/>
          <w:sz w:val="28"/>
          <w:szCs w:val="28"/>
        </w:rPr>
        <w:t xml:space="preserve"> </w:t>
      </w:r>
      <w:r w:rsidR="006F091C" w:rsidRPr="006F091C">
        <w:rPr>
          <w:color w:val="000000"/>
          <w:sz w:val="28"/>
          <w:szCs w:val="28"/>
        </w:rPr>
        <w:t xml:space="preserve">– </w:t>
      </w:r>
      <w:r w:rsidR="00ED44B8" w:rsidRPr="00ED44B8">
        <w:rPr>
          <w:color w:val="000000"/>
          <w:sz w:val="28"/>
          <w:szCs w:val="28"/>
        </w:rPr>
        <w:t xml:space="preserve">22723 </w:t>
      </w:r>
      <w:r w:rsidR="006F091C" w:rsidRPr="006F091C">
        <w:rPr>
          <w:color w:val="000000"/>
          <w:sz w:val="28"/>
          <w:szCs w:val="28"/>
        </w:rPr>
        <w:t>рубл</w:t>
      </w:r>
      <w:r w:rsidR="00ED44B8">
        <w:rPr>
          <w:color w:val="000000"/>
          <w:sz w:val="28"/>
          <w:szCs w:val="28"/>
        </w:rPr>
        <w:t>я</w:t>
      </w:r>
      <w:r w:rsidR="006F091C" w:rsidRPr="006F091C">
        <w:rPr>
          <w:color w:val="000000"/>
          <w:sz w:val="28"/>
          <w:szCs w:val="28"/>
        </w:rPr>
        <w:t>.</w:t>
      </w:r>
    </w:p>
    <w:p w:rsidR="00BE10F7" w:rsidRPr="00002F1B" w:rsidRDefault="00002F1B" w:rsidP="00002F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2F1B">
        <w:rPr>
          <w:color w:val="000000"/>
          <w:sz w:val="28"/>
          <w:szCs w:val="28"/>
        </w:rPr>
        <w:t>Отношение медианного значения заработной платы</w:t>
      </w:r>
      <w:r>
        <w:rPr>
          <w:color w:val="000000"/>
          <w:sz w:val="28"/>
          <w:szCs w:val="28"/>
        </w:rPr>
        <w:t xml:space="preserve"> </w:t>
      </w:r>
      <w:r w:rsidRPr="00002F1B">
        <w:rPr>
          <w:color w:val="000000"/>
          <w:sz w:val="28"/>
          <w:szCs w:val="28"/>
        </w:rPr>
        <w:t>к средней заработной плате</w:t>
      </w:r>
      <w:r>
        <w:rPr>
          <w:color w:val="000000"/>
          <w:sz w:val="28"/>
          <w:szCs w:val="28"/>
        </w:rPr>
        <w:t xml:space="preserve"> по Красноярскому краю в апреле 2019 года составило </w:t>
      </w:r>
      <w:r w:rsidR="00AE3AE2">
        <w:rPr>
          <w:color w:val="000000"/>
          <w:sz w:val="28"/>
          <w:szCs w:val="28"/>
        </w:rPr>
        <w:t xml:space="preserve">76,3 </w:t>
      </w:r>
      <w:r w:rsidRPr="00002F1B">
        <w:rPr>
          <w:color w:val="000000"/>
          <w:sz w:val="28"/>
          <w:szCs w:val="28"/>
        </w:rPr>
        <w:t>процент</w:t>
      </w:r>
      <w:r w:rsidR="00AE3AE2">
        <w:rPr>
          <w:color w:val="000000"/>
          <w:sz w:val="28"/>
          <w:szCs w:val="28"/>
        </w:rPr>
        <w:t>а.</w:t>
      </w:r>
    </w:p>
    <w:p w:rsidR="009F4CEA" w:rsidRDefault="009F4CEA" w:rsidP="0029732D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A37949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F" w:rsidRDefault="003639AF" w:rsidP="007B71EC">
      <w:r>
        <w:separator/>
      </w:r>
    </w:p>
  </w:endnote>
  <w:endnote w:type="continuationSeparator" w:id="0">
    <w:p w:rsidR="003639AF" w:rsidRDefault="003639AF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F" w:rsidRDefault="003639AF" w:rsidP="007B71EC">
      <w:r>
        <w:separator/>
      </w:r>
    </w:p>
  </w:footnote>
  <w:footnote w:type="continuationSeparator" w:id="0">
    <w:p w:rsidR="003639AF" w:rsidRDefault="003639AF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2F1B"/>
    <w:rsid w:val="00012E82"/>
    <w:rsid w:val="00013925"/>
    <w:rsid w:val="00013A37"/>
    <w:rsid w:val="00014FB6"/>
    <w:rsid w:val="00017C21"/>
    <w:rsid w:val="00020294"/>
    <w:rsid w:val="00022DF6"/>
    <w:rsid w:val="00022EEE"/>
    <w:rsid w:val="00023386"/>
    <w:rsid w:val="000242E7"/>
    <w:rsid w:val="0003082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2FD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2D7"/>
    <w:rsid w:val="000B49AB"/>
    <w:rsid w:val="000B58C6"/>
    <w:rsid w:val="000C4D08"/>
    <w:rsid w:val="000C7A92"/>
    <w:rsid w:val="000D1B33"/>
    <w:rsid w:val="000E4576"/>
    <w:rsid w:val="000F1E2C"/>
    <w:rsid w:val="00102D4A"/>
    <w:rsid w:val="0010409F"/>
    <w:rsid w:val="001043BD"/>
    <w:rsid w:val="001103B9"/>
    <w:rsid w:val="00120465"/>
    <w:rsid w:val="00126B50"/>
    <w:rsid w:val="00130AF9"/>
    <w:rsid w:val="0013247E"/>
    <w:rsid w:val="00133E2B"/>
    <w:rsid w:val="001400D8"/>
    <w:rsid w:val="00154404"/>
    <w:rsid w:val="00164D97"/>
    <w:rsid w:val="001651E4"/>
    <w:rsid w:val="0016605F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78DE"/>
    <w:rsid w:val="001A1807"/>
    <w:rsid w:val="001A5471"/>
    <w:rsid w:val="001A5D81"/>
    <w:rsid w:val="001B022F"/>
    <w:rsid w:val="001B2387"/>
    <w:rsid w:val="001B4A5E"/>
    <w:rsid w:val="001B6E77"/>
    <w:rsid w:val="001C005F"/>
    <w:rsid w:val="001C42B5"/>
    <w:rsid w:val="001C5280"/>
    <w:rsid w:val="001C7D94"/>
    <w:rsid w:val="001D5B5B"/>
    <w:rsid w:val="001E045D"/>
    <w:rsid w:val="001E0AF3"/>
    <w:rsid w:val="001E1FF9"/>
    <w:rsid w:val="001E447F"/>
    <w:rsid w:val="0020278F"/>
    <w:rsid w:val="0020345D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1B01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732D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532C2"/>
    <w:rsid w:val="00354DFE"/>
    <w:rsid w:val="00357B1B"/>
    <w:rsid w:val="00360E1F"/>
    <w:rsid w:val="003639A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E53D7"/>
    <w:rsid w:val="003F030D"/>
    <w:rsid w:val="003F1712"/>
    <w:rsid w:val="003F2CCC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5685F"/>
    <w:rsid w:val="0046580B"/>
    <w:rsid w:val="00467A18"/>
    <w:rsid w:val="00474242"/>
    <w:rsid w:val="004779F0"/>
    <w:rsid w:val="00483015"/>
    <w:rsid w:val="00483587"/>
    <w:rsid w:val="00491716"/>
    <w:rsid w:val="00492622"/>
    <w:rsid w:val="004A0194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2BA6"/>
    <w:rsid w:val="00517561"/>
    <w:rsid w:val="00517DAD"/>
    <w:rsid w:val="005242DA"/>
    <w:rsid w:val="00525991"/>
    <w:rsid w:val="00531BDE"/>
    <w:rsid w:val="005353A7"/>
    <w:rsid w:val="00552C4F"/>
    <w:rsid w:val="00566289"/>
    <w:rsid w:val="0056763A"/>
    <w:rsid w:val="0057104D"/>
    <w:rsid w:val="00572183"/>
    <w:rsid w:val="0057310E"/>
    <w:rsid w:val="00573975"/>
    <w:rsid w:val="00577CD6"/>
    <w:rsid w:val="00581592"/>
    <w:rsid w:val="00592617"/>
    <w:rsid w:val="00593599"/>
    <w:rsid w:val="00597DD9"/>
    <w:rsid w:val="005A1384"/>
    <w:rsid w:val="005A4A19"/>
    <w:rsid w:val="005B7971"/>
    <w:rsid w:val="005C0381"/>
    <w:rsid w:val="005C232B"/>
    <w:rsid w:val="005C625B"/>
    <w:rsid w:val="005C7D83"/>
    <w:rsid w:val="005C7EDF"/>
    <w:rsid w:val="005C7F6E"/>
    <w:rsid w:val="005D76D7"/>
    <w:rsid w:val="005E4162"/>
    <w:rsid w:val="005E5C77"/>
    <w:rsid w:val="005E6933"/>
    <w:rsid w:val="005E70A2"/>
    <w:rsid w:val="005E7A6F"/>
    <w:rsid w:val="005F031F"/>
    <w:rsid w:val="005F143E"/>
    <w:rsid w:val="005F1B65"/>
    <w:rsid w:val="00603221"/>
    <w:rsid w:val="00603437"/>
    <w:rsid w:val="00607D4F"/>
    <w:rsid w:val="00613056"/>
    <w:rsid w:val="0062480E"/>
    <w:rsid w:val="00633179"/>
    <w:rsid w:val="006333D6"/>
    <w:rsid w:val="00636ECD"/>
    <w:rsid w:val="006372D8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C16B9"/>
    <w:rsid w:val="006D4328"/>
    <w:rsid w:val="006E36E8"/>
    <w:rsid w:val="006F091C"/>
    <w:rsid w:val="00700096"/>
    <w:rsid w:val="0070093F"/>
    <w:rsid w:val="00700C25"/>
    <w:rsid w:val="00701ED3"/>
    <w:rsid w:val="0070413D"/>
    <w:rsid w:val="00704788"/>
    <w:rsid w:val="0070693E"/>
    <w:rsid w:val="00707353"/>
    <w:rsid w:val="00712E1D"/>
    <w:rsid w:val="007155D0"/>
    <w:rsid w:val="00715CEC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3D5F"/>
    <w:rsid w:val="007A5306"/>
    <w:rsid w:val="007A6B69"/>
    <w:rsid w:val="007B3904"/>
    <w:rsid w:val="007B71EC"/>
    <w:rsid w:val="007B7AFD"/>
    <w:rsid w:val="007B7CBE"/>
    <w:rsid w:val="007B7E9A"/>
    <w:rsid w:val="007C1B88"/>
    <w:rsid w:val="007C29A8"/>
    <w:rsid w:val="007C5B97"/>
    <w:rsid w:val="007C75D4"/>
    <w:rsid w:val="007C7E44"/>
    <w:rsid w:val="007D0D88"/>
    <w:rsid w:val="007D2A5D"/>
    <w:rsid w:val="007D5AC3"/>
    <w:rsid w:val="007F163D"/>
    <w:rsid w:val="007F4EF5"/>
    <w:rsid w:val="0080327B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4317A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934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232EF"/>
    <w:rsid w:val="009275B6"/>
    <w:rsid w:val="009366D5"/>
    <w:rsid w:val="009406E3"/>
    <w:rsid w:val="00944459"/>
    <w:rsid w:val="00954F6C"/>
    <w:rsid w:val="009643BD"/>
    <w:rsid w:val="00964E63"/>
    <w:rsid w:val="00965A67"/>
    <w:rsid w:val="0096663B"/>
    <w:rsid w:val="00967AB2"/>
    <w:rsid w:val="00973E92"/>
    <w:rsid w:val="00974732"/>
    <w:rsid w:val="00977E45"/>
    <w:rsid w:val="009809B4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4420"/>
    <w:rsid w:val="00A25A00"/>
    <w:rsid w:val="00A30C9D"/>
    <w:rsid w:val="00A33F61"/>
    <w:rsid w:val="00A35954"/>
    <w:rsid w:val="00A37949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63AA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F7B"/>
    <w:rsid w:val="00AE3AE2"/>
    <w:rsid w:val="00AE6F4A"/>
    <w:rsid w:val="00AE7498"/>
    <w:rsid w:val="00AF0668"/>
    <w:rsid w:val="00AF4D6B"/>
    <w:rsid w:val="00B02D2D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27F33"/>
    <w:rsid w:val="00B3447E"/>
    <w:rsid w:val="00B36603"/>
    <w:rsid w:val="00B40338"/>
    <w:rsid w:val="00B5423E"/>
    <w:rsid w:val="00B60A4D"/>
    <w:rsid w:val="00B62EE4"/>
    <w:rsid w:val="00B66C41"/>
    <w:rsid w:val="00B71ED0"/>
    <w:rsid w:val="00B7557F"/>
    <w:rsid w:val="00B948C6"/>
    <w:rsid w:val="00BA1024"/>
    <w:rsid w:val="00BB1187"/>
    <w:rsid w:val="00BB7AAE"/>
    <w:rsid w:val="00BC016F"/>
    <w:rsid w:val="00BC080A"/>
    <w:rsid w:val="00BC15B2"/>
    <w:rsid w:val="00BD2E2B"/>
    <w:rsid w:val="00BD3929"/>
    <w:rsid w:val="00BD397B"/>
    <w:rsid w:val="00BD6652"/>
    <w:rsid w:val="00BE10F7"/>
    <w:rsid w:val="00BF0045"/>
    <w:rsid w:val="00BF1D47"/>
    <w:rsid w:val="00BF3A0A"/>
    <w:rsid w:val="00BF4ED2"/>
    <w:rsid w:val="00BF77BA"/>
    <w:rsid w:val="00BF7F7E"/>
    <w:rsid w:val="00C0031B"/>
    <w:rsid w:val="00C01B3F"/>
    <w:rsid w:val="00C144D6"/>
    <w:rsid w:val="00C145C6"/>
    <w:rsid w:val="00C16C72"/>
    <w:rsid w:val="00C202D3"/>
    <w:rsid w:val="00C20A84"/>
    <w:rsid w:val="00C22834"/>
    <w:rsid w:val="00C3103A"/>
    <w:rsid w:val="00C4267C"/>
    <w:rsid w:val="00C45B76"/>
    <w:rsid w:val="00C46675"/>
    <w:rsid w:val="00C5214B"/>
    <w:rsid w:val="00C56DCE"/>
    <w:rsid w:val="00C6430E"/>
    <w:rsid w:val="00C66ED7"/>
    <w:rsid w:val="00C70FBF"/>
    <w:rsid w:val="00C72A6F"/>
    <w:rsid w:val="00C73477"/>
    <w:rsid w:val="00C745E8"/>
    <w:rsid w:val="00C7747A"/>
    <w:rsid w:val="00C82B00"/>
    <w:rsid w:val="00C84CB1"/>
    <w:rsid w:val="00C8538E"/>
    <w:rsid w:val="00C9257C"/>
    <w:rsid w:val="00C93280"/>
    <w:rsid w:val="00C97066"/>
    <w:rsid w:val="00CA1B10"/>
    <w:rsid w:val="00CA24C8"/>
    <w:rsid w:val="00CA29F9"/>
    <w:rsid w:val="00CB1F06"/>
    <w:rsid w:val="00CB2F03"/>
    <w:rsid w:val="00CB360C"/>
    <w:rsid w:val="00CB57A1"/>
    <w:rsid w:val="00CD2005"/>
    <w:rsid w:val="00CE2C7B"/>
    <w:rsid w:val="00CF4720"/>
    <w:rsid w:val="00CF7A51"/>
    <w:rsid w:val="00D0575A"/>
    <w:rsid w:val="00D071E9"/>
    <w:rsid w:val="00D11465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60553"/>
    <w:rsid w:val="00D70CD6"/>
    <w:rsid w:val="00D7474D"/>
    <w:rsid w:val="00D8326F"/>
    <w:rsid w:val="00D92B76"/>
    <w:rsid w:val="00D94C8A"/>
    <w:rsid w:val="00D9599F"/>
    <w:rsid w:val="00DA7B20"/>
    <w:rsid w:val="00DB021E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16BE0"/>
    <w:rsid w:val="00E217F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50D"/>
    <w:rsid w:val="00E86FCB"/>
    <w:rsid w:val="00E91CC3"/>
    <w:rsid w:val="00E91ED0"/>
    <w:rsid w:val="00E966EF"/>
    <w:rsid w:val="00EA1E3C"/>
    <w:rsid w:val="00EA2243"/>
    <w:rsid w:val="00EA4C37"/>
    <w:rsid w:val="00EB4B41"/>
    <w:rsid w:val="00EB4D64"/>
    <w:rsid w:val="00EB79B3"/>
    <w:rsid w:val="00EC4BE0"/>
    <w:rsid w:val="00ED0016"/>
    <w:rsid w:val="00ED44B8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05C0A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025F"/>
    <w:rsid w:val="00F65634"/>
    <w:rsid w:val="00F65C66"/>
    <w:rsid w:val="00F71A32"/>
    <w:rsid w:val="00F72832"/>
    <w:rsid w:val="00F76FE4"/>
    <w:rsid w:val="00F84F53"/>
    <w:rsid w:val="00F85578"/>
    <w:rsid w:val="00F9610C"/>
    <w:rsid w:val="00FA056F"/>
    <w:rsid w:val="00FA1C17"/>
    <w:rsid w:val="00FB651A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D6DF3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E16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5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caption"/>
    <w:basedOn w:val="a"/>
    <w:next w:val="a"/>
    <w:qFormat/>
    <w:rsid w:val="00A35954"/>
    <w:pPr>
      <w:jc w:val="center"/>
    </w:pPr>
    <w:rPr>
      <w:rFonts w:ascii="Arial" w:hAnsi="Arial"/>
      <w:b/>
      <w:sz w:val="24"/>
    </w:rPr>
  </w:style>
  <w:style w:type="paragraph" w:styleId="afa">
    <w:name w:val="Normal (Web)"/>
    <w:basedOn w:val="a"/>
    <w:uiPriority w:val="99"/>
    <w:rsid w:val="00A35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502552218355657"/>
          <c:y val="7.1329009366064896E-3"/>
          <c:w val="0.44553426197853813"/>
          <c:h val="0.975597171262384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Лист1!$A$2:$A$20</c:f>
              <c:strCache>
                <c:ptCount val="19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
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финансовая и страховая</c:v>
                </c:pt>
                <c:pt idx="11">
                  <c:v>Деятельность по операциям с недвижимым имуществом</c:v>
                </c:pt>
                <c:pt idx="12">
                  <c:v>Деятельность профессиональная, научная и техническая</c:v>
                </c:pt>
                <c:pt idx="13">
                  <c:v>Деятельность административная и сопутствующие дополнительные услуги</c:v>
                </c:pt>
                <c:pt idx="14">
                  <c:v>Государственное управление и обеспечение военной безопасности; социальное обеспечение и деятельность экстерриториальных организаций и органов</c:v>
                </c:pt>
                <c:pt idx="15">
                  <c:v>Образование</c:v>
                </c:pt>
                <c:pt idx="16">
                  <c:v>Деятельность в области здравоохранения и социальных услуг</c:v>
                </c:pt>
                <c:pt idx="17">
                  <c:v>Деятельность в области культуры, спорта, организации досуга 
и развлечений</c:v>
                </c:pt>
                <c:pt idx="18">
                  <c:v>Предоставление прочих видов услуг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6.5</c:v>
                </c:pt>
                <c:pt idx="1">
                  <c:v>8.4</c:v>
                </c:pt>
                <c:pt idx="2">
                  <c:v>8.7000000000000011</c:v>
                </c:pt>
                <c:pt idx="3">
                  <c:v>7.5</c:v>
                </c:pt>
                <c:pt idx="4">
                  <c:v>8.7000000000000011</c:v>
                </c:pt>
                <c:pt idx="5">
                  <c:v>11.1</c:v>
                </c:pt>
                <c:pt idx="6">
                  <c:v>9</c:v>
                </c:pt>
                <c:pt idx="7">
                  <c:v>10.8</c:v>
                </c:pt>
                <c:pt idx="8">
                  <c:v>8</c:v>
                </c:pt>
                <c:pt idx="9">
                  <c:v>10.9</c:v>
                </c:pt>
                <c:pt idx="10">
                  <c:v>10.8</c:v>
                </c:pt>
                <c:pt idx="11">
                  <c:v>8.8000000000000007</c:v>
                </c:pt>
                <c:pt idx="12">
                  <c:v>12.4</c:v>
                </c:pt>
                <c:pt idx="13">
                  <c:v>12.9</c:v>
                </c:pt>
                <c:pt idx="14">
                  <c:v>7.6</c:v>
                </c:pt>
                <c:pt idx="15">
                  <c:v>6.2</c:v>
                </c:pt>
                <c:pt idx="16">
                  <c:v>6.3</c:v>
                </c:pt>
                <c:pt idx="17">
                  <c:v>6.6</c:v>
                </c:pt>
                <c:pt idx="18">
                  <c:v>11.1</c:v>
                </c:pt>
              </c:numCache>
            </c:numRef>
          </c:val>
        </c:ser>
        <c:gapWidth val="73"/>
        <c:axId val="102203392"/>
        <c:axId val="102204928"/>
      </c:barChart>
      <c:catAx>
        <c:axId val="10220339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75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2204928"/>
        <c:crosses val="autoZero"/>
        <c:auto val="1"/>
        <c:lblAlgn val="ctr"/>
        <c:lblOffset val="100"/>
      </c:catAx>
      <c:valAx>
        <c:axId val="102204928"/>
        <c:scaling>
          <c:orientation val="minMax"/>
        </c:scaling>
        <c:delete val="1"/>
        <c:axPos val="t"/>
        <c:numFmt formatCode="0.0" sourceLinked="1"/>
        <c:tickLblPos val="none"/>
        <c:crossAx val="102203392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0.82347</cdr:x>
      <cdr:y>0</cdr:y>
    </cdr:from>
    <cdr:to>
      <cdr:x>0.82868</cdr:x>
      <cdr:y>1</cdr:y>
    </cdr:to>
    <cdr:sp macro="" textlink="">
      <cdr:nvSpPr>
        <cdr:cNvPr id="2" name="Прямая соединительная линия 1"/>
        <cdr:cNvSpPr/>
      </cdr:nvSpPr>
      <cdr:spPr>
        <a:xfrm xmlns:a="http://schemas.openxmlformats.org/drawingml/2006/main" flipH="1">
          <a:off x="5141067" y="0"/>
          <a:ext cx="32523" cy="632197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rgbClr val="C00000"/>
          </a:solidFill>
          <a:prstDash val="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0.83586</cdr:x>
      <cdr:y>0.78308</cdr:y>
    </cdr:from>
    <cdr:to>
      <cdr:x>1</cdr:x>
      <cdr:y>0.8532</cdr:y>
    </cdr:to>
    <cdr:sp macro="" textlink="">
      <cdr:nvSpPr>
        <cdr:cNvPr id="3" name="Скругленная прямоугольная выноска 2"/>
        <cdr:cNvSpPr/>
      </cdr:nvSpPr>
      <cdr:spPr>
        <a:xfrm xmlns:a="http://schemas.openxmlformats.org/drawingml/2006/main">
          <a:off x="5218386" y="4950595"/>
          <a:ext cx="1024759" cy="443284"/>
        </a:xfrm>
        <a:prstGeom xmlns:a="http://schemas.openxmlformats.org/drawingml/2006/main" prst="wedgeRoundRectCallout">
          <a:avLst>
            <a:gd name="adj1" fmla="val -56869"/>
            <a:gd name="adj2" fmla="val 55834"/>
            <a:gd name="adj3" fmla="val 16667"/>
          </a:avLst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В среднем </a:t>
          </a:r>
          <a:b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</a:br>
          <a:r>
            <a:rPr lang="ru-RU" sz="10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по краю – 9,6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8012-C842-4060-AEC7-F9064F1B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2</cp:revision>
  <cp:lastPrinted>2019-08-26T07:59:00Z</cp:lastPrinted>
  <dcterms:created xsi:type="dcterms:W3CDTF">2019-08-28T10:05:00Z</dcterms:created>
  <dcterms:modified xsi:type="dcterms:W3CDTF">2019-08-28T10:05:00Z</dcterms:modified>
</cp:coreProperties>
</file>